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0"/>
        <w:gridCol w:w="2129"/>
        <w:gridCol w:w="6089"/>
      </w:tblGrid>
      <w:tr w:rsidR="006A0A7F" w14:paraId="4D124DFF" w14:textId="77777777" w:rsidTr="006A0A7F">
        <w:tc>
          <w:tcPr>
            <w:tcW w:w="1410" w:type="dxa"/>
          </w:tcPr>
          <w:p w14:paraId="12B42C6D" w14:textId="50738EA4" w:rsidR="006A0A7F" w:rsidRDefault="006A0A7F" w:rsidP="006A0A7F">
            <w:r>
              <w:t>Livello 0</w:t>
            </w:r>
          </w:p>
        </w:tc>
        <w:tc>
          <w:tcPr>
            <w:tcW w:w="2129" w:type="dxa"/>
          </w:tcPr>
          <w:p w14:paraId="42148CF4" w14:textId="00516B19" w:rsidR="006A0A7F" w:rsidRDefault="006A0A7F" w:rsidP="006A0A7F">
            <w:r>
              <w:t>12-15 mesi</w:t>
            </w:r>
            <w:r w:rsidR="007E7753">
              <w:t xml:space="preserve"> (le prime parole)</w:t>
            </w:r>
          </w:p>
        </w:tc>
        <w:tc>
          <w:tcPr>
            <w:tcW w:w="6089" w:type="dxa"/>
          </w:tcPr>
          <w:p w14:paraId="25190CF1" w14:textId="58BE6B80" w:rsidR="006A0A7F" w:rsidRDefault="006A0A7F" w:rsidP="006A0A7F">
            <w:r>
              <w:t xml:space="preserve">Il linguaggio è limitato a vocalizzazioni, lallazioni e sporadiche parole isolate </w:t>
            </w:r>
          </w:p>
        </w:tc>
      </w:tr>
      <w:tr w:rsidR="006A0A7F" w14:paraId="26A46DF5" w14:textId="77777777" w:rsidTr="006A0A7F">
        <w:tc>
          <w:tcPr>
            <w:tcW w:w="1410" w:type="dxa"/>
          </w:tcPr>
          <w:p w14:paraId="5246FE50" w14:textId="7CA6F521" w:rsidR="006A0A7F" w:rsidRDefault="006A0A7F" w:rsidP="006A0A7F">
            <w:r>
              <w:t>Livello 1</w:t>
            </w:r>
          </w:p>
        </w:tc>
        <w:tc>
          <w:tcPr>
            <w:tcW w:w="2129" w:type="dxa"/>
          </w:tcPr>
          <w:p w14:paraId="52809789" w14:textId="5427C446" w:rsidR="006A0A7F" w:rsidRDefault="006A0A7F" w:rsidP="006A0A7F">
            <w:r>
              <w:t>16-18 mesi</w:t>
            </w:r>
            <w:r w:rsidR="007E7753">
              <w:t xml:space="preserve"> (circa 50 parole, prevalentemente nomi</w:t>
            </w:r>
          </w:p>
        </w:tc>
        <w:tc>
          <w:tcPr>
            <w:tcW w:w="6089" w:type="dxa"/>
          </w:tcPr>
          <w:p w14:paraId="08971244" w14:textId="206916DF" w:rsidR="006A0A7F" w:rsidRDefault="006A0A7F" w:rsidP="006A0A7F">
            <w:r>
              <w:t>Si incrementa il numero delle parole ma mancano espressioni combinatorie</w:t>
            </w:r>
            <w:r w:rsidR="007E7753">
              <w:t xml:space="preserve">: singole parole in successione </w:t>
            </w:r>
            <w:r w:rsidR="00893546">
              <w:t>senza un significato</w:t>
            </w:r>
            <w:r>
              <w:t xml:space="preserve"> </w:t>
            </w:r>
          </w:p>
        </w:tc>
      </w:tr>
      <w:tr w:rsidR="006A0A7F" w14:paraId="7B7C61E3" w14:textId="77777777" w:rsidTr="006A0A7F">
        <w:tc>
          <w:tcPr>
            <w:tcW w:w="1410" w:type="dxa"/>
          </w:tcPr>
          <w:p w14:paraId="0D1B0CC6" w14:textId="58E50DAD" w:rsidR="006A0A7F" w:rsidRDefault="006A0A7F" w:rsidP="006A0A7F">
            <w:r>
              <w:t>Livello 2</w:t>
            </w:r>
          </w:p>
        </w:tc>
        <w:tc>
          <w:tcPr>
            <w:tcW w:w="2129" w:type="dxa"/>
          </w:tcPr>
          <w:p w14:paraId="4DA5759B" w14:textId="14F1E349" w:rsidR="006A0A7F" w:rsidRDefault="006A0A7F" w:rsidP="006A0A7F">
            <w:r>
              <w:t>19-24 mesi</w:t>
            </w:r>
            <w:r w:rsidR="007E7753">
              <w:t xml:space="preserve"> (100- 200 parole)</w:t>
            </w:r>
          </w:p>
        </w:tc>
        <w:tc>
          <w:tcPr>
            <w:tcW w:w="6089" w:type="dxa"/>
          </w:tcPr>
          <w:p w14:paraId="61C5C751" w14:textId="5E024AC2" w:rsidR="006A0A7F" w:rsidRDefault="006A0A7F" w:rsidP="006A0A7F">
            <w:r>
              <w:t>La pronuncia delle singole parole è ancora prevalente. Compaiono abbozzi di frasi costituite da singole parole in successione separate da pause. Compaiono le prime combinazioni ad esempio “tata vieni”</w:t>
            </w:r>
          </w:p>
        </w:tc>
      </w:tr>
      <w:tr w:rsidR="006A0A7F" w14:paraId="000EEA5B" w14:textId="77777777" w:rsidTr="006A0A7F">
        <w:tc>
          <w:tcPr>
            <w:tcW w:w="1410" w:type="dxa"/>
          </w:tcPr>
          <w:p w14:paraId="6DC43E25" w14:textId="3E5D49DA" w:rsidR="006A0A7F" w:rsidRDefault="006A0A7F" w:rsidP="006A0A7F">
            <w:r>
              <w:t>Livello 3</w:t>
            </w:r>
          </w:p>
        </w:tc>
        <w:tc>
          <w:tcPr>
            <w:tcW w:w="2129" w:type="dxa"/>
          </w:tcPr>
          <w:p w14:paraId="3C4CFA85" w14:textId="5AF4A2BB" w:rsidR="006A0A7F" w:rsidRDefault="006A0A7F" w:rsidP="006A0A7F">
            <w:r>
              <w:t>25-28 mesi</w:t>
            </w:r>
            <w:r w:rsidR="007E7753">
              <w:t xml:space="preserve"> (oltre 200 parole</w:t>
            </w:r>
          </w:p>
        </w:tc>
        <w:tc>
          <w:tcPr>
            <w:tcW w:w="6089" w:type="dxa"/>
          </w:tcPr>
          <w:p w14:paraId="1C90F4E0" w14:textId="7B74D40D" w:rsidR="006A0A7F" w:rsidRDefault="006A0A7F" w:rsidP="006A0A7F">
            <w:r>
              <w:t>Si incrementano rapidamente le espressioni multiparole</w:t>
            </w:r>
          </w:p>
        </w:tc>
      </w:tr>
      <w:tr w:rsidR="007E7753" w14:paraId="6206698C" w14:textId="77777777" w:rsidTr="00EC1C1C">
        <w:tc>
          <w:tcPr>
            <w:tcW w:w="9628" w:type="dxa"/>
            <w:gridSpan w:val="3"/>
          </w:tcPr>
          <w:p w14:paraId="7D9897D9" w14:textId="5191267F" w:rsidR="007E7753" w:rsidRDefault="007E7753" w:rsidP="006A0A7F">
            <w:r>
              <w:t>Livello successivi: ulteriori miglioramenti nella pronuncia della parola e della costruzione della frase. Circa 400 parole tra 29-36 mesi</w:t>
            </w:r>
          </w:p>
        </w:tc>
      </w:tr>
    </w:tbl>
    <w:p w14:paraId="49595692" w14:textId="77777777" w:rsidR="006A0A7F" w:rsidRDefault="006A0A7F" w:rsidP="006A0A7F"/>
    <w:p w14:paraId="7EADB79C" w14:textId="7C5731C7" w:rsidR="001207D4" w:rsidRDefault="001207D4" w:rsidP="001207D4">
      <w:pPr>
        <w:jc w:val="both"/>
      </w:pPr>
      <w:r>
        <w:t>E’ importante che il genitore faccia riferimento a questa tabella senza che questo porti a identificare dei sospetti ritardi che competerà invece al pediatra, ricordiamoci sempre che soprattutto nel versante psicomotorio c’è una estrema variabilità nei tempi di acquisizione dei vari progressi.</w:t>
      </w:r>
    </w:p>
    <w:p w14:paraId="60E77AA0" w14:textId="31EEDF3D" w:rsidR="001207D4" w:rsidRDefault="001207D4" w:rsidP="001207D4">
      <w:pPr>
        <w:jc w:val="both"/>
      </w:pPr>
      <w:r>
        <w:t>Quindi è fondamentale confrontarsi con il pediatra ogni volta ci sia un sospetto nell’acquisizione dei progressi del linguaggio</w:t>
      </w:r>
    </w:p>
    <w:sectPr w:rsidR="00120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F"/>
    <w:rsid w:val="001207D4"/>
    <w:rsid w:val="006A0A7F"/>
    <w:rsid w:val="007E7753"/>
    <w:rsid w:val="008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3DEB"/>
  <w15:chartTrackingRefBased/>
  <w15:docId w15:val="{EA77CE49-4401-4C61-831C-29CAF682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Alberto Moioli</dc:creator>
  <cp:keywords/>
  <dc:description/>
  <cp:lastModifiedBy>Marco Alberto Moioli</cp:lastModifiedBy>
  <cp:revision>2</cp:revision>
  <dcterms:created xsi:type="dcterms:W3CDTF">2023-10-21T08:22:00Z</dcterms:created>
  <dcterms:modified xsi:type="dcterms:W3CDTF">2023-10-21T08:49:00Z</dcterms:modified>
</cp:coreProperties>
</file>